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25" w:rsidRPr="00145B25" w:rsidRDefault="00145B25" w:rsidP="000E7BF6">
      <w:pPr>
        <w:rPr>
          <w:rFonts w:ascii="Tahoma" w:hAnsi="Tahoma" w:cs="Tahoma"/>
          <w:b/>
          <w:sz w:val="24"/>
          <w:szCs w:val="24"/>
        </w:rPr>
      </w:pPr>
      <w:r w:rsidRPr="00145B25">
        <w:rPr>
          <w:rFonts w:ascii="Tahoma" w:hAnsi="Tahoma" w:cs="Tahoma"/>
          <w:b/>
          <w:sz w:val="24"/>
          <w:szCs w:val="24"/>
        </w:rPr>
        <w:t>INSIDE SALES REPRESENTATIVE</w:t>
      </w:r>
    </w:p>
    <w:p w:rsidR="00145B25" w:rsidRDefault="00145B25" w:rsidP="000E7BF6">
      <w:pPr>
        <w:rPr>
          <w:rFonts w:ascii="Tahoma" w:hAnsi="Tahoma" w:cs="Tahoma"/>
          <w:sz w:val="20"/>
          <w:szCs w:val="20"/>
        </w:rPr>
      </w:pPr>
    </w:p>
    <w:p w:rsidR="000E7BF6" w:rsidRDefault="000E7BF6" w:rsidP="000E7BF6">
      <w:pPr>
        <w:rPr>
          <w:rFonts w:ascii="Tahoma" w:hAnsi="Tahoma" w:cs="Tahoma"/>
          <w:sz w:val="20"/>
          <w:szCs w:val="20"/>
        </w:rPr>
      </w:pPr>
      <w:proofErr w:type="spellStart"/>
      <w:r w:rsidRPr="000C5743">
        <w:rPr>
          <w:rFonts w:ascii="Tahoma" w:hAnsi="Tahoma" w:cs="Tahoma"/>
          <w:sz w:val="20"/>
          <w:szCs w:val="20"/>
        </w:rPr>
        <w:t>Polywest</w:t>
      </w:r>
      <w:proofErr w:type="spellEnd"/>
      <w:r w:rsidRPr="000C5743">
        <w:rPr>
          <w:rFonts w:ascii="Tahoma" w:hAnsi="Tahoma" w:cs="Tahoma"/>
          <w:sz w:val="20"/>
          <w:szCs w:val="20"/>
        </w:rPr>
        <w:t xml:space="preserve"> is a distributor of liquid handling products including polyethylene tanks, Banjo &amp; Norwesco liquid handling product</w:t>
      </w:r>
      <w:r w:rsidR="00114668">
        <w:rPr>
          <w:rFonts w:ascii="Tahoma" w:hAnsi="Tahoma" w:cs="Tahoma"/>
          <w:sz w:val="20"/>
          <w:szCs w:val="20"/>
        </w:rPr>
        <w:t>s</w:t>
      </w:r>
      <w:r w:rsidRPr="000C5743">
        <w:rPr>
          <w:rFonts w:ascii="Tahoma" w:hAnsi="Tahoma" w:cs="Tahoma"/>
          <w:sz w:val="20"/>
          <w:szCs w:val="20"/>
        </w:rPr>
        <w:t xml:space="preserve">, </w:t>
      </w:r>
      <w:r w:rsidR="00114668">
        <w:rPr>
          <w:rFonts w:ascii="Tahoma" w:hAnsi="Tahoma" w:cs="Tahoma"/>
          <w:sz w:val="20"/>
          <w:szCs w:val="20"/>
        </w:rPr>
        <w:t xml:space="preserve">as well as above and below </w:t>
      </w:r>
      <w:r w:rsidRPr="000C5743">
        <w:rPr>
          <w:rFonts w:ascii="Tahoma" w:hAnsi="Tahoma" w:cs="Tahoma"/>
          <w:sz w:val="20"/>
          <w:szCs w:val="20"/>
        </w:rPr>
        <w:t xml:space="preserve">ground fiberglass </w:t>
      </w:r>
      <w:r>
        <w:rPr>
          <w:rFonts w:ascii="Tahoma" w:hAnsi="Tahoma" w:cs="Tahoma"/>
          <w:sz w:val="20"/>
          <w:szCs w:val="20"/>
        </w:rPr>
        <w:t>tanks</w:t>
      </w:r>
      <w:r w:rsidRPr="000C5743">
        <w:rPr>
          <w:rFonts w:ascii="Tahoma" w:hAnsi="Tahoma" w:cs="Tahoma"/>
          <w:sz w:val="20"/>
          <w:szCs w:val="20"/>
        </w:rPr>
        <w:t>.</w:t>
      </w:r>
    </w:p>
    <w:p w:rsidR="000E7BF6" w:rsidRPr="000E7BF6" w:rsidRDefault="000E7BF6" w:rsidP="000E7BF6">
      <w:pPr>
        <w:rPr>
          <w:rFonts w:ascii="Tahoma" w:hAnsi="Tahoma" w:cs="Tahoma"/>
          <w:b/>
          <w:sz w:val="20"/>
          <w:szCs w:val="20"/>
        </w:rPr>
      </w:pPr>
      <w:r w:rsidRPr="000E7BF6">
        <w:rPr>
          <w:rFonts w:ascii="Tahoma" w:hAnsi="Tahoma" w:cs="Tahoma"/>
          <w:b/>
          <w:sz w:val="20"/>
          <w:szCs w:val="20"/>
        </w:rPr>
        <w:t>Responsibilities</w:t>
      </w:r>
    </w:p>
    <w:p w:rsidR="000E7BF6" w:rsidRPr="000C5743" w:rsidRDefault="000E7BF6" w:rsidP="000E7BF6">
      <w:pPr>
        <w:rPr>
          <w:rFonts w:ascii="Tahoma" w:hAnsi="Tahoma" w:cs="Tahoma"/>
          <w:sz w:val="20"/>
          <w:szCs w:val="20"/>
        </w:rPr>
      </w:pPr>
      <w:r w:rsidRPr="000C5743">
        <w:rPr>
          <w:rFonts w:ascii="Tahoma" w:hAnsi="Tahoma" w:cs="Tahoma"/>
          <w:sz w:val="20"/>
          <w:szCs w:val="20"/>
        </w:rPr>
        <w:t>As the Inside</w:t>
      </w:r>
      <w:r w:rsidR="00114668">
        <w:rPr>
          <w:rFonts w:ascii="Tahoma" w:hAnsi="Tahoma" w:cs="Tahoma"/>
          <w:sz w:val="20"/>
          <w:szCs w:val="20"/>
        </w:rPr>
        <w:t xml:space="preserve"> Sales Representative, based at our Acheson location</w:t>
      </w:r>
      <w:r w:rsidRPr="000C5743">
        <w:rPr>
          <w:rFonts w:ascii="Tahoma" w:hAnsi="Tahoma" w:cs="Tahoma"/>
          <w:sz w:val="20"/>
          <w:szCs w:val="20"/>
        </w:rPr>
        <w:t>, you will join our Western Canadian Sales Team where you will:</w:t>
      </w:r>
    </w:p>
    <w:p w:rsidR="000E7BF6" w:rsidRPr="000C5743" w:rsidRDefault="000E7BF6" w:rsidP="000E7BF6">
      <w:pPr>
        <w:pStyle w:val="ListParagraph"/>
        <w:numPr>
          <w:ilvl w:val="0"/>
          <w:numId w:val="1"/>
        </w:numPr>
        <w:rPr>
          <w:rFonts w:ascii="Tahoma" w:hAnsi="Tahoma" w:cs="Tahoma"/>
          <w:sz w:val="20"/>
          <w:szCs w:val="20"/>
        </w:rPr>
      </w:pPr>
      <w:r w:rsidRPr="000C5743">
        <w:rPr>
          <w:rFonts w:ascii="Tahoma" w:hAnsi="Tahoma" w:cs="Tahoma"/>
          <w:sz w:val="20"/>
          <w:szCs w:val="20"/>
        </w:rPr>
        <w:t>Promote the Polywest product line and increase growth.</w:t>
      </w:r>
    </w:p>
    <w:p w:rsidR="000E7BF6" w:rsidRPr="000C5743" w:rsidRDefault="000E7BF6" w:rsidP="000E7BF6">
      <w:pPr>
        <w:pStyle w:val="ListParagraph"/>
        <w:numPr>
          <w:ilvl w:val="0"/>
          <w:numId w:val="1"/>
        </w:numPr>
        <w:rPr>
          <w:rFonts w:ascii="Tahoma" w:hAnsi="Tahoma" w:cs="Tahoma"/>
          <w:sz w:val="20"/>
          <w:szCs w:val="20"/>
        </w:rPr>
      </w:pPr>
      <w:r w:rsidRPr="000C5743">
        <w:rPr>
          <w:rFonts w:ascii="Tahoma" w:hAnsi="Tahoma" w:cs="Tahoma"/>
          <w:sz w:val="20"/>
          <w:szCs w:val="20"/>
        </w:rPr>
        <w:t>Develop a relationship with our dealer customer base and the Polywest team.</w:t>
      </w:r>
    </w:p>
    <w:p w:rsidR="000E7BF6" w:rsidRPr="000C5743" w:rsidRDefault="000E7BF6" w:rsidP="000E7BF6">
      <w:pPr>
        <w:pStyle w:val="ListParagraph"/>
        <w:numPr>
          <w:ilvl w:val="0"/>
          <w:numId w:val="1"/>
        </w:numPr>
        <w:rPr>
          <w:rFonts w:ascii="Tahoma" w:hAnsi="Tahoma" w:cs="Tahoma"/>
          <w:sz w:val="20"/>
          <w:szCs w:val="20"/>
        </w:rPr>
      </w:pPr>
      <w:r w:rsidRPr="000C5743">
        <w:rPr>
          <w:rFonts w:ascii="Tahoma" w:hAnsi="Tahoma" w:cs="Tahoma"/>
          <w:sz w:val="20"/>
          <w:szCs w:val="20"/>
        </w:rPr>
        <w:t>Provide product support and trouble shooting to business customers on the phone and in person.</w:t>
      </w:r>
    </w:p>
    <w:p w:rsidR="000E7BF6" w:rsidRPr="000C5743" w:rsidRDefault="000E7BF6" w:rsidP="000E7BF6">
      <w:pPr>
        <w:pStyle w:val="ListParagraph"/>
        <w:numPr>
          <w:ilvl w:val="0"/>
          <w:numId w:val="1"/>
        </w:numPr>
        <w:rPr>
          <w:rFonts w:ascii="Tahoma" w:hAnsi="Tahoma" w:cs="Tahoma"/>
          <w:sz w:val="20"/>
          <w:szCs w:val="20"/>
        </w:rPr>
      </w:pPr>
      <w:r w:rsidRPr="000C5743">
        <w:rPr>
          <w:rFonts w:ascii="Tahoma" w:hAnsi="Tahoma" w:cs="Tahoma"/>
          <w:sz w:val="20"/>
          <w:szCs w:val="20"/>
        </w:rPr>
        <w:t>Convert customer inquires and leads to firm orders</w:t>
      </w:r>
      <w:r w:rsidR="00114668">
        <w:rPr>
          <w:rFonts w:ascii="Tahoma" w:hAnsi="Tahoma" w:cs="Tahoma"/>
          <w:sz w:val="20"/>
          <w:szCs w:val="20"/>
        </w:rPr>
        <w:t>.</w:t>
      </w:r>
    </w:p>
    <w:p w:rsidR="000E7BF6" w:rsidRPr="000C5743" w:rsidRDefault="000E7BF6" w:rsidP="000E7BF6">
      <w:pPr>
        <w:pStyle w:val="ListParagraph"/>
        <w:numPr>
          <w:ilvl w:val="0"/>
          <w:numId w:val="1"/>
        </w:numPr>
        <w:rPr>
          <w:rFonts w:ascii="Tahoma" w:hAnsi="Tahoma" w:cs="Tahoma"/>
          <w:sz w:val="20"/>
          <w:szCs w:val="20"/>
        </w:rPr>
      </w:pPr>
      <w:r w:rsidRPr="000C5743">
        <w:rPr>
          <w:rFonts w:ascii="Tahoma" w:hAnsi="Tahoma" w:cs="Tahoma"/>
          <w:sz w:val="20"/>
          <w:szCs w:val="20"/>
        </w:rPr>
        <w:t>Develop working knowledge of our ordering and inventory management system.</w:t>
      </w:r>
    </w:p>
    <w:p w:rsidR="000E7BF6" w:rsidRPr="000E7BF6" w:rsidRDefault="000E7BF6" w:rsidP="000E7BF6">
      <w:pPr>
        <w:rPr>
          <w:rFonts w:ascii="Tahoma" w:hAnsi="Tahoma" w:cs="Tahoma"/>
          <w:b/>
          <w:sz w:val="20"/>
          <w:szCs w:val="20"/>
        </w:rPr>
      </w:pPr>
      <w:r w:rsidRPr="000E7BF6">
        <w:rPr>
          <w:rFonts w:ascii="Tahoma" w:hAnsi="Tahoma" w:cs="Tahoma"/>
          <w:b/>
          <w:sz w:val="20"/>
          <w:szCs w:val="20"/>
        </w:rPr>
        <w:t>Qualifications</w:t>
      </w:r>
    </w:p>
    <w:p w:rsidR="000E7BF6" w:rsidRPr="000C5743" w:rsidRDefault="000E7BF6" w:rsidP="000E7BF6">
      <w:pPr>
        <w:pStyle w:val="ListParagraph"/>
        <w:numPr>
          <w:ilvl w:val="0"/>
          <w:numId w:val="2"/>
        </w:numPr>
        <w:rPr>
          <w:rFonts w:ascii="Tahoma" w:hAnsi="Tahoma" w:cs="Tahoma"/>
          <w:sz w:val="20"/>
          <w:szCs w:val="20"/>
        </w:rPr>
      </w:pPr>
      <w:r w:rsidRPr="000C5743">
        <w:rPr>
          <w:rFonts w:ascii="Tahoma" w:hAnsi="Tahoma" w:cs="Tahoma"/>
          <w:sz w:val="20"/>
          <w:szCs w:val="20"/>
        </w:rPr>
        <w:t xml:space="preserve">Demonstrate </w:t>
      </w:r>
      <w:r>
        <w:rPr>
          <w:rFonts w:ascii="Tahoma" w:hAnsi="Tahoma" w:cs="Tahoma"/>
          <w:sz w:val="20"/>
          <w:szCs w:val="20"/>
        </w:rPr>
        <w:t xml:space="preserve">excellent </w:t>
      </w:r>
      <w:r w:rsidRPr="000C5743">
        <w:rPr>
          <w:rFonts w:ascii="Tahoma" w:hAnsi="Tahoma" w:cs="Tahoma"/>
          <w:sz w:val="20"/>
          <w:szCs w:val="20"/>
        </w:rPr>
        <w:t>customer service and problem solving skills</w:t>
      </w:r>
      <w:r w:rsidR="00114668">
        <w:rPr>
          <w:rFonts w:ascii="Tahoma" w:hAnsi="Tahoma" w:cs="Tahoma"/>
          <w:sz w:val="20"/>
          <w:szCs w:val="20"/>
        </w:rPr>
        <w:t>.</w:t>
      </w:r>
    </w:p>
    <w:p w:rsidR="000E7BF6" w:rsidRDefault="000E7BF6" w:rsidP="000E7BF6">
      <w:pPr>
        <w:pStyle w:val="ListParagraph"/>
        <w:numPr>
          <w:ilvl w:val="0"/>
          <w:numId w:val="2"/>
        </w:numPr>
        <w:rPr>
          <w:rFonts w:ascii="Tahoma" w:hAnsi="Tahoma" w:cs="Tahoma"/>
          <w:sz w:val="20"/>
          <w:szCs w:val="20"/>
        </w:rPr>
      </w:pPr>
      <w:r w:rsidRPr="000C5743">
        <w:rPr>
          <w:rFonts w:ascii="Tahoma" w:hAnsi="Tahoma" w:cs="Tahoma"/>
          <w:sz w:val="20"/>
          <w:szCs w:val="20"/>
        </w:rPr>
        <w:t>Ability to produce result</w:t>
      </w:r>
      <w:r w:rsidR="00114668">
        <w:rPr>
          <w:rFonts w:ascii="Tahoma" w:hAnsi="Tahoma" w:cs="Tahoma"/>
          <w:sz w:val="20"/>
          <w:szCs w:val="20"/>
        </w:rPr>
        <w:t>s</w:t>
      </w:r>
      <w:r w:rsidRPr="000C5743">
        <w:rPr>
          <w:rFonts w:ascii="Tahoma" w:hAnsi="Tahoma" w:cs="Tahoma"/>
          <w:sz w:val="20"/>
          <w:szCs w:val="20"/>
        </w:rPr>
        <w:t xml:space="preserve"> individually and as part of a team.</w:t>
      </w:r>
    </w:p>
    <w:p w:rsidR="000E7BF6" w:rsidRPr="000C5743" w:rsidRDefault="000E7BF6" w:rsidP="000E7BF6">
      <w:pPr>
        <w:pStyle w:val="ListParagraph"/>
        <w:numPr>
          <w:ilvl w:val="0"/>
          <w:numId w:val="2"/>
        </w:numPr>
        <w:rPr>
          <w:rFonts w:ascii="Tahoma" w:hAnsi="Tahoma" w:cs="Tahoma"/>
          <w:sz w:val="20"/>
          <w:szCs w:val="20"/>
        </w:rPr>
      </w:pPr>
      <w:r>
        <w:rPr>
          <w:rFonts w:ascii="Tahoma" w:hAnsi="Tahoma" w:cs="Tahoma"/>
          <w:sz w:val="20"/>
          <w:szCs w:val="20"/>
        </w:rPr>
        <w:t>Ability to work with computer software systems and web-based parts catalogues.</w:t>
      </w:r>
    </w:p>
    <w:p w:rsidR="000E7BF6" w:rsidRPr="000C5743" w:rsidRDefault="000E7BF6" w:rsidP="000E7BF6">
      <w:pPr>
        <w:pStyle w:val="ListParagraph"/>
        <w:numPr>
          <w:ilvl w:val="0"/>
          <w:numId w:val="2"/>
        </w:numPr>
        <w:rPr>
          <w:rFonts w:ascii="Tahoma" w:hAnsi="Tahoma" w:cs="Tahoma"/>
          <w:sz w:val="20"/>
          <w:szCs w:val="20"/>
        </w:rPr>
      </w:pPr>
      <w:r w:rsidRPr="000C5743">
        <w:rPr>
          <w:rFonts w:ascii="Tahoma" w:hAnsi="Tahoma" w:cs="Tahoma"/>
          <w:sz w:val="20"/>
          <w:szCs w:val="20"/>
        </w:rPr>
        <w:t>Experience in the agricultural or equipment industry is an asset, but not necessary</w:t>
      </w:r>
      <w:r w:rsidR="00114668">
        <w:rPr>
          <w:rFonts w:ascii="Tahoma" w:hAnsi="Tahoma" w:cs="Tahoma"/>
          <w:sz w:val="20"/>
          <w:szCs w:val="20"/>
        </w:rPr>
        <w:t>.</w:t>
      </w:r>
    </w:p>
    <w:p w:rsidR="000E7BF6" w:rsidRPr="000C5743" w:rsidRDefault="000E7BF6" w:rsidP="000E7BF6">
      <w:pPr>
        <w:pStyle w:val="ListParagraph"/>
        <w:numPr>
          <w:ilvl w:val="0"/>
          <w:numId w:val="2"/>
        </w:numPr>
        <w:rPr>
          <w:rFonts w:ascii="Tahoma" w:hAnsi="Tahoma" w:cs="Tahoma"/>
          <w:sz w:val="20"/>
          <w:szCs w:val="20"/>
        </w:rPr>
      </w:pPr>
      <w:r w:rsidRPr="000C5743">
        <w:rPr>
          <w:rFonts w:ascii="Tahoma" w:hAnsi="Tahoma" w:cs="Tahoma"/>
          <w:sz w:val="20"/>
          <w:szCs w:val="20"/>
        </w:rPr>
        <w:t>Flexibility to address changing requests and situations that arise with customers and the industry as a whole</w:t>
      </w:r>
      <w:r w:rsidR="00114668">
        <w:rPr>
          <w:rFonts w:ascii="Tahoma" w:hAnsi="Tahoma" w:cs="Tahoma"/>
          <w:sz w:val="20"/>
          <w:szCs w:val="20"/>
        </w:rPr>
        <w:t>.</w:t>
      </w:r>
    </w:p>
    <w:p w:rsidR="000E7BF6" w:rsidRPr="000C5743" w:rsidRDefault="000E7BF6" w:rsidP="000E7BF6">
      <w:pPr>
        <w:pStyle w:val="ListParagraph"/>
        <w:ind w:left="0"/>
        <w:rPr>
          <w:rFonts w:ascii="Helvetica" w:hAnsi="Helvetica" w:cs="Helvetica"/>
          <w:color w:val="666666"/>
          <w:sz w:val="20"/>
          <w:szCs w:val="20"/>
          <w:shd w:val="clear" w:color="auto" w:fill="FFFFFF"/>
        </w:rPr>
      </w:pPr>
    </w:p>
    <w:p w:rsidR="000E7BF6" w:rsidRPr="000C5743" w:rsidRDefault="000E7BF6" w:rsidP="000E7BF6">
      <w:pPr>
        <w:pStyle w:val="ListParagraph"/>
        <w:ind w:left="0"/>
        <w:rPr>
          <w:rFonts w:ascii="Tahoma" w:hAnsi="Tahoma" w:cs="Tahoma"/>
          <w:sz w:val="20"/>
          <w:szCs w:val="20"/>
        </w:rPr>
      </w:pPr>
      <w:proofErr w:type="spellStart"/>
      <w:r w:rsidRPr="000C5743">
        <w:rPr>
          <w:rFonts w:ascii="Tahoma" w:hAnsi="Tahoma" w:cs="Tahoma"/>
          <w:sz w:val="20"/>
          <w:szCs w:val="20"/>
          <w:shd w:val="clear" w:color="auto" w:fill="FFFFFF"/>
        </w:rPr>
        <w:t>Polywest</w:t>
      </w:r>
      <w:proofErr w:type="spellEnd"/>
      <w:r w:rsidRPr="000C5743">
        <w:rPr>
          <w:rFonts w:ascii="Tahoma" w:hAnsi="Tahoma" w:cs="Tahoma"/>
          <w:sz w:val="20"/>
          <w:szCs w:val="20"/>
          <w:shd w:val="clear" w:color="auto" w:fill="FFFFFF"/>
        </w:rPr>
        <w:t xml:space="preserve"> offers an exciting team-oriented work environment where you will be given the structure and opportunity to watch your career grow. Our aggressive growth path will open up new opportunities for those interested in furthering their career. Supported by our Winnipeg head office, our network of branches </w:t>
      </w:r>
      <w:r w:rsidR="00114668">
        <w:rPr>
          <w:rFonts w:ascii="Tahoma" w:hAnsi="Tahoma" w:cs="Tahoma"/>
          <w:sz w:val="20"/>
          <w:szCs w:val="20"/>
          <w:shd w:val="clear" w:color="auto" w:fill="FFFFFF"/>
        </w:rPr>
        <w:t xml:space="preserve">also </w:t>
      </w:r>
      <w:r w:rsidRPr="000C5743">
        <w:rPr>
          <w:rFonts w:ascii="Tahoma" w:hAnsi="Tahoma" w:cs="Tahoma"/>
          <w:sz w:val="20"/>
          <w:szCs w:val="20"/>
          <w:shd w:val="clear" w:color="auto" w:fill="FFFFFF"/>
        </w:rPr>
        <w:t>includes Saskatoon.  We offer a competitive compensation package, paid benefits, and paid vacation after year one. Polywest operates Monday through Friday (8:00 am until 4:30 pm).</w:t>
      </w:r>
    </w:p>
    <w:p w:rsidR="000E7BF6" w:rsidRPr="000C5743" w:rsidRDefault="000E7BF6" w:rsidP="000E7BF6">
      <w:pPr>
        <w:rPr>
          <w:rFonts w:ascii="Tahoma" w:hAnsi="Tahoma" w:cs="Tahoma"/>
          <w:sz w:val="20"/>
          <w:szCs w:val="20"/>
        </w:rPr>
      </w:pPr>
    </w:p>
    <w:p w:rsidR="000E7BF6" w:rsidRPr="000C5743" w:rsidRDefault="000E7BF6" w:rsidP="000E7BF6">
      <w:pPr>
        <w:rPr>
          <w:rFonts w:ascii="Tahoma" w:hAnsi="Tahoma" w:cs="Tahoma"/>
          <w:sz w:val="20"/>
          <w:szCs w:val="20"/>
        </w:rPr>
      </w:pPr>
    </w:p>
    <w:p w:rsidR="00270E36" w:rsidRPr="00270E36" w:rsidRDefault="00270E36" w:rsidP="00270E36">
      <w:pPr>
        <w:spacing w:after="0" w:line="240" w:lineRule="auto"/>
      </w:pPr>
    </w:p>
    <w:sectPr w:rsidR="00270E36" w:rsidRPr="00270E36" w:rsidSect="008E6589">
      <w:headerReference w:type="default" r:id="rId8"/>
      <w:footerReference w:type="even" r:id="rId9"/>
      <w:foot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D9" w:rsidRDefault="00971DD9" w:rsidP="00270E36">
      <w:pPr>
        <w:spacing w:after="0" w:line="240" w:lineRule="auto"/>
      </w:pPr>
      <w:r>
        <w:separator/>
      </w:r>
    </w:p>
  </w:endnote>
  <w:endnote w:type="continuationSeparator" w:id="0">
    <w:p w:rsidR="00971DD9" w:rsidRDefault="00971DD9" w:rsidP="0027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F6" w:rsidRDefault="000E7BF6">
    <w:pPr>
      <w:pStyle w:val="Footer"/>
    </w:pPr>
    <w:r>
      <w:rPr>
        <w:noProof/>
        <w:lang w:val="en-CA" w:eastAsia="en-CA"/>
      </w:rPr>
      <w:drawing>
        <wp:inline distT="0" distB="0" distL="0" distR="0">
          <wp:extent cx="5936615" cy="544195"/>
          <wp:effectExtent l="19050" t="0" r="6985"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936615" cy="544195"/>
                  </a:xfrm>
                  <a:prstGeom prst="rect">
                    <a:avLst/>
                  </a:prstGeom>
                  <a:noFill/>
                  <a:ln w="9525">
                    <a:noFill/>
                    <a:miter lim="800000"/>
                    <a:headEnd/>
                    <a:tailEnd/>
                  </a:ln>
                </pic:spPr>
              </pic:pic>
            </a:graphicData>
          </a:graphic>
        </wp:inline>
      </w:drawing>
    </w:r>
    <w:r>
      <w:rPr>
        <w:noProof/>
        <w:lang w:val="en-CA" w:eastAsia="en-CA"/>
      </w:rPr>
      <w:drawing>
        <wp:inline distT="0" distB="0" distL="0" distR="0">
          <wp:extent cx="5936615" cy="544195"/>
          <wp:effectExtent l="19050" t="0" r="6985" b="0"/>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srcRect/>
                  <a:stretch>
                    <a:fillRect/>
                  </a:stretch>
                </pic:blipFill>
                <pic:spPr bwMode="auto">
                  <a:xfrm>
                    <a:off x="0" y="0"/>
                    <a:ext cx="5936615" cy="544195"/>
                  </a:xfrm>
                  <a:prstGeom prst="rect">
                    <a:avLst/>
                  </a:prstGeom>
                  <a:noFill/>
                  <a:ln w="9525">
                    <a:noFill/>
                    <a:miter lim="800000"/>
                    <a:headEnd/>
                    <a:tailEnd/>
                  </a:ln>
                </pic:spPr>
              </pic:pic>
            </a:graphicData>
          </a:graphic>
        </wp:inline>
      </w:drawing>
    </w:r>
    <w:r>
      <w:rPr>
        <w:noProof/>
        <w:lang w:val="en-CA" w:eastAsia="en-CA"/>
      </w:rPr>
      <w:drawing>
        <wp:inline distT="0" distB="0" distL="0" distR="0">
          <wp:extent cx="5936615" cy="544195"/>
          <wp:effectExtent l="19050" t="0" r="6985" b="0"/>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5936615" cy="54419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508"/>
      <w:gridCol w:w="4788"/>
    </w:tblGrid>
    <w:tr w:rsidR="000E7BF6" w:rsidRPr="00854B77" w:rsidTr="00854B77">
      <w:tc>
        <w:tcPr>
          <w:tcW w:w="5508" w:type="dxa"/>
          <w:vAlign w:val="center"/>
        </w:tcPr>
        <w:p w:rsidR="000E7BF6" w:rsidRPr="00854B77" w:rsidRDefault="000E7BF6" w:rsidP="000A3C66">
          <w:pPr>
            <w:pStyle w:val="Footer"/>
            <w:rPr>
              <w:rFonts w:ascii="Arial Narrow" w:hAnsi="Arial Narrow"/>
              <w:sz w:val="20"/>
              <w:szCs w:val="20"/>
            </w:rPr>
          </w:pPr>
        </w:p>
      </w:tc>
      <w:tc>
        <w:tcPr>
          <w:tcW w:w="4788" w:type="dxa"/>
          <w:vAlign w:val="bottom"/>
        </w:tcPr>
        <w:p w:rsidR="000E7BF6" w:rsidRPr="00854B77" w:rsidRDefault="000E7BF6" w:rsidP="00854B77">
          <w:pPr>
            <w:pStyle w:val="Footer"/>
            <w:jc w:val="right"/>
            <w:rPr>
              <w:rFonts w:ascii="Arial Narrow" w:hAnsi="Arial Narrow"/>
              <w:sz w:val="20"/>
              <w:szCs w:val="20"/>
            </w:rPr>
          </w:pPr>
          <w:r>
            <w:rPr>
              <w:rFonts w:ascii="Arial Narrow" w:hAnsi="Arial Narrow"/>
              <w:noProof/>
              <w:sz w:val="20"/>
              <w:szCs w:val="20"/>
              <w:lang w:val="en-CA" w:eastAsia="en-CA"/>
            </w:rPr>
            <w:drawing>
              <wp:inline distT="0" distB="0" distL="0" distR="0">
                <wp:extent cx="812800" cy="631190"/>
                <wp:effectExtent l="19050" t="0" r="6350" b="0"/>
                <wp:docPr id="5" name="Picture 5" descr="footer -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 right"/>
                        <pic:cNvPicPr>
                          <a:picLocks noChangeAspect="1" noChangeArrowheads="1"/>
                        </pic:cNvPicPr>
                      </pic:nvPicPr>
                      <pic:blipFill>
                        <a:blip r:embed="rId1"/>
                        <a:srcRect/>
                        <a:stretch>
                          <a:fillRect/>
                        </a:stretch>
                      </pic:blipFill>
                      <pic:spPr bwMode="auto">
                        <a:xfrm>
                          <a:off x="0" y="0"/>
                          <a:ext cx="812800" cy="631190"/>
                        </a:xfrm>
                        <a:prstGeom prst="rect">
                          <a:avLst/>
                        </a:prstGeom>
                        <a:noFill/>
                        <a:ln w="9525">
                          <a:noFill/>
                          <a:miter lim="800000"/>
                          <a:headEnd/>
                          <a:tailEnd/>
                        </a:ln>
                      </pic:spPr>
                    </pic:pic>
                  </a:graphicData>
                </a:graphic>
              </wp:inline>
            </w:drawing>
          </w:r>
        </w:p>
      </w:tc>
    </w:tr>
  </w:tbl>
  <w:p w:rsidR="000E7BF6" w:rsidRDefault="000E7BF6" w:rsidP="00BA4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D9" w:rsidRDefault="00971DD9" w:rsidP="00270E36">
      <w:pPr>
        <w:spacing w:after="0" w:line="240" w:lineRule="auto"/>
      </w:pPr>
      <w:r>
        <w:separator/>
      </w:r>
    </w:p>
  </w:footnote>
  <w:footnote w:type="continuationSeparator" w:id="0">
    <w:p w:rsidR="00971DD9" w:rsidRDefault="00971DD9" w:rsidP="00270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F6" w:rsidRDefault="000E7BF6" w:rsidP="008E6589">
    <w:pPr>
      <w:pStyle w:val="Header"/>
      <w:tabs>
        <w:tab w:val="clear" w:pos="4680"/>
        <w:tab w:val="clear" w:pos="9360"/>
        <w:tab w:val="center" w:pos="-4140"/>
      </w:tabs>
      <w:ind w:left="-360" w:right="-360"/>
      <w:jc w:val="right"/>
      <w:rPr>
        <w:noProof/>
        <w:lang w:eastAsia="en-CA"/>
      </w:rPr>
    </w:pPr>
    <w:r>
      <w:rPr>
        <w:noProof/>
        <w:lang w:val="en-CA" w:eastAsia="en-CA"/>
      </w:rPr>
      <w:drawing>
        <wp:inline distT="0" distB="0" distL="0" distR="0">
          <wp:extent cx="2402205" cy="624205"/>
          <wp:effectExtent l="19050" t="0" r="0" b="0"/>
          <wp:docPr id="1" name="Picture 0"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tif"/>
                  <pic:cNvPicPr>
                    <a:picLocks noChangeAspect="1" noChangeArrowheads="1"/>
                  </pic:cNvPicPr>
                </pic:nvPicPr>
                <pic:blipFill>
                  <a:blip r:embed="rId1"/>
                  <a:srcRect/>
                  <a:stretch>
                    <a:fillRect/>
                  </a:stretch>
                </pic:blipFill>
                <pic:spPr bwMode="auto">
                  <a:xfrm>
                    <a:off x="0" y="0"/>
                    <a:ext cx="2402205" cy="624205"/>
                  </a:xfrm>
                  <a:prstGeom prst="rect">
                    <a:avLst/>
                  </a:prstGeom>
                  <a:noFill/>
                  <a:ln w="9525">
                    <a:noFill/>
                    <a:miter lim="800000"/>
                    <a:headEnd/>
                    <a:tailEnd/>
                  </a:ln>
                </pic:spPr>
              </pic:pic>
            </a:graphicData>
          </a:graphic>
        </wp:inline>
      </w:drawing>
    </w:r>
  </w:p>
  <w:p w:rsidR="000E7BF6" w:rsidRDefault="000E7BF6" w:rsidP="008E6589">
    <w:pPr>
      <w:pStyle w:val="Header"/>
      <w:tabs>
        <w:tab w:val="clear" w:pos="4680"/>
        <w:tab w:val="clear" w:pos="9360"/>
        <w:tab w:val="center" w:pos="-4140"/>
      </w:tabs>
      <w:ind w:left="-360" w:right="-360"/>
      <w:jc w:val="right"/>
      <w:rPr>
        <w:noProof/>
        <w:lang w:eastAsia="en-CA"/>
      </w:rPr>
    </w:pPr>
  </w:p>
  <w:p w:rsidR="000E7BF6" w:rsidRDefault="000E7BF6" w:rsidP="008E6589">
    <w:pPr>
      <w:pStyle w:val="Header"/>
      <w:tabs>
        <w:tab w:val="clear" w:pos="4680"/>
        <w:tab w:val="clear" w:pos="9360"/>
        <w:tab w:val="center" w:pos="-4140"/>
      </w:tabs>
      <w:ind w:left="-360"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0AA8"/>
    <w:multiLevelType w:val="hybridMultilevel"/>
    <w:tmpl w:val="EDC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C3ADA"/>
    <w:multiLevelType w:val="hybridMultilevel"/>
    <w:tmpl w:val="DA58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9931EE"/>
    <w:rsid w:val="00025791"/>
    <w:rsid w:val="000A3C66"/>
    <w:rsid w:val="000E51CD"/>
    <w:rsid w:val="000E7BF6"/>
    <w:rsid w:val="00114668"/>
    <w:rsid w:val="00145B25"/>
    <w:rsid w:val="001B5607"/>
    <w:rsid w:val="00213C5F"/>
    <w:rsid w:val="00270E36"/>
    <w:rsid w:val="002C0648"/>
    <w:rsid w:val="003F1A19"/>
    <w:rsid w:val="004B0781"/>
    <w:rsid w:val="004F2092"/>
    <w:rsid w:val="00510598"/>
    <w:rsid w:val="00546CE6"/>
    <w:rsid w:val="0057046B"/>
    <w:rsid w:val="00581842"/>
    <w:rsid w:val="00640BAC"/>
    <w:rsid w:val="006D15A3"/>
    <w:rsid w:val="007223CD"/>
    <w:rsid w:val="00754A08"/>
    <w:rsid w:val="00773ABA"/>
    <w:rsid w:val="00847067"/>
    <w:rsid w:val="00854B77"/>
    <w:rsid w:val="00865827"/>
    <w:rsid w:val="008E6589"/>
    <w:rsid w:val="00971DD9"/>
    <w:rsid w:val="009931EE"/>
    <w:rsid w:val="00A161D0"/>
    <w:rsid w:val="00A22665"/>
    <w:rsid w:val="00A619D6"/>
    <w:rsid w:val="00A85C85"/>
    <w:rsid w:val="00A94611"/>
    <w:rsid w:val="00B056BD"/>
    <w:rsid w:val="00B75915"/>
    <w:rsid w:val="00BA3DBB"/>
    <w:rsid w:val="00BA4A0E"/>
    <w:rsid w:val="00C52DA7"/>
    <w:rsid w:val="00C63EAC"/>
    <w:rsid w:val="00C73095"/>
    <w:rsid w:val="00C76403"/>
    <w:rsid w:val="00CD1DA8"/>
    <w:rsid w:val="00D55500"/>
    <w:rsid w:val="00D705EE"/>
    <w:rsid w:val="00D95FEE"/>
    <w:rsid w:val="00DF4BE7"/>
    <w:rsid w:val="00EC3E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F6"/>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6"/>
  </w:style>
  <w:style w:type="paragraph" w:styleId="Footer">
    <w:name w:val="footer"/>
    <w:basedOn w:val="Normal"/>
    <w:link w:val="FooterChar"/>
    <w:uiPriority w:val="99"/>
    <w:unhideWhenUsed/>
    <w:rsid w:val="00270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6"/>
  </w:style>
  <w:style w:type="paragraph" w:styleId="BalloonText">
    <w:name w:val="Balloon Text"/>
    <w:basedOn w:val="Normal"/>
    <w:link w:val="BalloonTextChar"/>
    <w:uiPriority w:val="99"/>
    <w:semiHidden/>
    <w:unhideWhenUsed/>
    <w:rsid w:val="0027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E36"/>
    <w:rPr>
      <w:rFonts w:ascii="Tahoma" w:hAnsi="Tahoma" w:cs="Tahoma"/>
      <w:sz w:val="16"/>
      <w:szCs w:val="16"/>
    </w:rPr>
  </w:style>
  <w:style w:type="table" w:styleId="TableGrid">
    <w:name w:val="Table Grid"/>
    <w:basedOn w:val="TableNormal"/>
    <w:uiPriority w:val="59"/>
    <w:rsid w:val="00BA4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4A0E"/>
    <w:rPr>
      <w:color w:val="0000FF"/>
      <w:u w:val="single"/>
    </w:rPr>
  </w:style>
  <w:style w:type="paragraph" w:styleId="ListParagraph">
    <w:name w:val="List Paragraph"/>
    <w:basedOn w:val="Normal"/>
    <w:uiPriority w:val="34"/>
    <w:qFormat/>
    <w:rsid w:val="000E7B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Letterhead%20and%20Forms\Polywest%20Letterhead%20-%20W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A9AC7-096C-4221-8FB8-C0D33472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Polywest Letterhead - WPG</Template>
  <TotalTime>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Links>
    <vt:vector size="6" baseType="variant">
      <vt:variant>
        <vt:i4>8126516</vt:i4>
      </vt:variant>
      <vt:variant>
        <vt:i4>0</vt:i4>
      </vt:variant>
      <vt:variant>
        <vt:i4>0</vt:i4>
      </vt:variant>
      <vt:variant>
        <vt:i4>5</vt:i4>
      </vt:variant>
      <vt:variant>
        <vt:lpwstr>http://www.polywest.ca/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Riddell</dc:creator>
  <cp:lastModifiedBy>Kasey Riddell</cp:lastModifiedBy>
  <cp:revision>3</cp:revision>
  <cp:lastPrinted>2013-04-25T18:38:00Z</cp:lastPrinted>
  <dcterms:created xsi:type="dcterms:W3CDTF">2022-02-01T15:19:00Z</dcterms:created>
  <dcterms:modified xsi:type="dcterms:W3CDTF">2022-02-04T21:14:00Z</dcterms:modified>
</cp:coreProperties>
</file>